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B86271" w:rsidRDefault="0060531A" w:rsidP="0026504F">
      <w:pPr>
        <w:rPr>
          <w:rFonts w:ascii="Calibri" w:hAnsi="Calibri" w:cs="Arial"/>
          <w:b/>
          <w:bCs/>
          <w:color w:val="0070C0"/>
          <w:sz w:val="36"/>
          <w:szCs w:val="36"/>
        </w:rPr>
      </w:pPr>
      <w:r>
        <w:rPr>
          <w:rFonts w:ascii="Calibri" w:hAnsi="Calibri" w:cs="Arial"/>
          <w:b/>
          <w:sz w:val="36"/>
          <w:szCs w:val="36"/>
        </w:rPr>
        <w:t>RINNOVO DEL SERVIZIO DI MANUTENZIONE DEL SOFTWARE ADP PER INAIL</w:t>
      </w:r>
      <w:r w:rsidR="000954CC" w:rsidRPr="00B86271">
        <w:rPr>
          <w:rFonts w:ascii="Calibri" w:hAnsi="Calibri" w:cs="Arial"/>
          <w:b/>
          <w:bCs/>
          <w:color w:val="0070C0"/>
          <w:sz w:val="36"/>
          <w:szCs w:val="36"/>
        </w:rPr>
        <w:t xml:space="preserve"> </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Default="000B4D07">
      <w:pPr>
        <w:pStyle w:val="Titolo4"/>
        <w:jc w:val="left"/>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0954CC" w:rsidRPr="00735A27" w:rsidRDefault="0060531A" w:rsidP="00402B52">
      <w:pPr>
        <w:spacing w:line="276" w:lineRule="auto"/>
        <w:jc w:val="both"/>
        <w:rPr>
          <w:rFonts w:asciiTheme="minorHAnsi" w:hAnsiTheme="minorHAnsi" w:cs="Arial"/>
          <w:bCs/>
          <w:sz w:val="20"/>
          <w:szCs w:val="20"/>
        </w:rPr>
      </w:pPr>
      <w:r w:rsidRPr="00270F26">
        <w:rPr>
          <w:rStyle w:val="Collegamentoipertestuale"/>
          <w:rFonts w:asciiTheme="minorHAnsi" w:hAnsiTheme="minorHAnsi" w:cs="Arial"/>
          <w:sz w:val="20"/>
          <w:szCs w:val="20"/>
        </w:rPr>
        <w:t>ictconsip@postacert.consip.it</w:t>
      </w:r>
    </w:p>
    <w:p w:rsidR="000954CC" w:rsidRDefault="000954CC" w:rsidP="00402B52">
      <w:pPr>
        <w:spacing w:line="276" w:lineRule="auto"/>
        <w:jc w:val="both"/>
        <w:rPr>
          <w:rFonts w:asciiTheme="minorHAnsi" w:hAnsiTheme="minorHAnsi" w:cs="Arial"/>
          <w:b/>
          <w:bCs/>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Pr="00B86271" w:rsidRDefault="00B362F5" w:rsidP="00402B52">
      <w:pPr>
        <w:spacing w:line="276" w:lineRule="auto"/>
        <w:jc w:val="both"/>
        <w:rPr>
          <w:rFonts w:asciiTheme="minorHAnsi" w:hAnsiTheme="minorHAnsi" w:cs="Arial"/>
          <w:bCs/>
          <w:color w:val="0070C0"/>
          <w:sz w:val="20"/>
          <w:szCs w:val="20"/>
        </w:rPr>
      </w:pPr>
      <w:r w:rsidRPr="00735A27">
        <w:rPr>
          <w:rFonts w:asciiTheme="minorHAnsi" w:hAnsiTheme="minorHAnsi" w:cs="Arial"/>
          <w:bCs/>
          <w:sz w:val="20"/>
          <w:szCs w:val="20"/>
        </w:rPr>
        <w:t xml:space="preserve">Roma, </w:t>
      </w:r>
      <w:r w:rsidR="0060531A" w:rsidRPr="0060531A">
        <w:rPr>
          <w:rFonts w:asciiTheme="minorHAnsi" w:hAnsiTheme="minorHAnsi" w:cs="Arial"/>
          <w:bCs/>
          <w:sz w:val="20"/>
          <w:szCs w:val="20"/>
        </w:rPr>
        <w:t>1</w:t>
      </w:r>
      <w:r w:rsidR="006C241F">
        <w:rPr>
          <w:rFonts w:asciiTheme="minorHAnsi" w:hAnsiTheme="minorHAnsi" w:cs="Arial"/>
          <w:bCs/>
          <w:sz w:val="20"/>
          <w:szCs w:val="20"/>
        </w:rPr>
        <w:t>3</w:t>
      </w:r>
      <w:bookmarkStart w:id="0" w:name="_GoBack"/>
      <w:bookmarkEnd w:id="0"/>
      <w:r w:rsidR="0060531A" w:rsidRPr="0060531A">
        <w:rPr>
          <w:rFonts w:asciiTheme="minorHAnsi" w:hAnsiTheme="minorHAnsi" w:cs="Arial"/>
          <w:bCs/>
          <w:sz w:val="20"/>
          <w:szCs w:val="20"/>
        </w:rPr>
        <w:t>/07/2020</w:t>
      </w:r>
    </w:p>
    <w:p w:rsidR="000B4D07" w:rsidRPr="00402B52" w:rsidRDefault="000B4D07">
      <w:pPr>
        <w:pStyle w:val="Corpotesto"/>
        <w:jc w:val="left"/>
        <w:rPr>
          <w:rFonts w:ascii="Calibri" w:hAnsi="Calibri"/>
          <w:sz w:val="20"/>
        </w:rPr>
      </w:pPr>
      <w:r w:rsidRPr="00402B52">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60531A"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60531A">
        <w:rPr>
          <w:rFonts w:asciiTheme="minorHAnsi" w:hAnsiTheme="minorHAnsi" w:cs="Arial"/>
          <w:sz w:val="20"/>
          <w:szCs w:val="20"/>
        </w:rPr>
        <w:t xml:space="preserve">al rinnovo del servizio di manutenzione ed </w:t>
      </w:r>
      <w:r w:rsidRPr="00051247">
        <w:rPr>
          <w:rFonts w:asciiTheme="minorHAnsi" w:hAnsiTheme="minorHAnsi" w:cs="Arial"/>
          <w:sz w:val="20"/>
          <w:szCs w:val="20"/>
        </w:rPr>
        <w:t xml:space="preserve">all’acquisizione di </w:t>
      </w:r>
      <w:r w:rsidR="0060531A" w:rsidRPr="0060531A">
        <w:rPr>
          <w:rFonts w:asciiTheme="minorHAnsi" w:hAnsiTheme="minorHAnsi" w:cs="Arial"/>
          <w:sz w:val="20"/>
          <w:szCs w:val="20"/>
        </w:rPr>
        <w:t>servizi professionali, nell’ambito della suite software ADP di INAIL.</w:t>
      </w:r>
    </w:p>
    <w:p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C22B2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8" w:history="1">
        <w:r w:rsidR="00C22B2C" w:rsidRPr="00FE1B24">
          <w:rPr>
            <w:rStyle w:val="Collegamentoipertestuale"/>
            <w:rFonts w:asciiTheme="minorHAnsi" w:hAnsiTheme="minorHAnsi" w:cs="Arial"/>
            <w:sz w:val="20"/>
            <w:szCs w:val="20"/>
          </w:rPr>
          <w:t>ictconsip@postacert.consip.it</w:t>
        </w:r>
      </w:hyperlink>
      <w:r w:rsidR="00C22B2C">
        <w:rPr>
          <w:rStyle w:val="Collegamentoipertestuale"/>
          <w:rFonts w:asciiTheme="minorHAnsi" w:hAnsiTheme="minorHAnsi" w:cs="Arial"/>
          <w:sz w:val="20"/>
          <w:szCs w:val="20"/>
          <w:u w:val="none"/>
        </w:rPr>
        <w:t>,</w:t>
      </w:r>
      <w:r w:rsidR="0026504F" w:rsidRPr="00F8539B">
        <w:rPr>
          <w:rFonts w:asciiTheme="minorHAnsi" w:hAnsiTheme="minorHAnsi" w:cs="Arial"/>
          <w:bCs/>
          <w:sz w:val="20"/>
          <w:szCs w:val="20"/>
        </w:rPr>
        <w:t xml:space="preserve"> </w:t>
      </w:r>
      <w:r w:rsidR="009D2FBF" w:rsidRPr="00C22B2C">
        <w:rPr>
          <w:rFonts w:ascii="Calibri" w:hAnsi="Calibri" w:cs="Arial"/>
          <w:sz w:val="20"/>
          <w:szCs w:val="20"/>
        </w:rPr>
        <w:t>specificando nell’</w:t>
      </w:r>
      <w:r w:rsidR="002B08C5" w:rsidRPr="00C22B2C">
        <w:rPr>
          <w:rFonts w:ascii="Calibri" w:hAnsi="Calibri" w:cs="Arial"/>
          <w:sz w:val="20"/>
          <w:szCs w:val="20"/>
        </w:rPr>
        <w:t>oggetto della e-mail: “</w:t>
      </w:r>
      <w:r w:rsidR="00C22B2C" w:rsidRPr="00C22B2C">
        <w:rPr>
          <w:rFonts w:ascii="Calibri" w:hAnsi="Calibri" w:cs="Arial"/>
          <w:sz w:val="20"/>
          <w:szCs w:val="20"/>
        </w:rPr>
        <w:t>ID 2326 – Rinnovo Manutenzioni ADP per INAIL</w:t>
      </w:r>
      <w:r w:rsidR="0011099A" w:rsidRPr="00C22B2C">
        <w:rPr>
          <w:rFonts w:ascii="Calibri" w:hAnsi="Calibri" w:cs="Arial"/>
          <w:sz w:val="20"/>
          <w:szCs w:val="20"/>
        </w:rPr>
        <w:t>”</w:t>
      </w:r>
      <w:r w:rsidR="0062696B" w:rsidRPr="00C22B2C">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973B60">
        <w:rPr>
          <w:rFonts w:asciiTheme="minorHAnsi" w:hAnsiTheme="minorHAnsi"/>
          <w:sz w:val="20"/>
          <w:szCs w:val="20"/>
        </w:rPr>
        <w:t xml:space="preserve">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973B60" w:rsidRPr="006C241F" w:rsidRDefault="009D2FBF" w:rsidP="00973B60">
      <w:pPr>
        <w:pStyle w:val="Titolo1"/>
        <w:numPr>
          <w:ilvl w:val="0"/>
          <w:numId w:val="0"/>
        </w:numPr>
        <w:rPr>
          <w:rFonts w:ascii="Calibri" w:hAnsi="Calibri"/>
          <w:szCs w:val="22"/>
        </w:rPr>
      </w:pPr>
      <w:r w:rsidRPr="006C241F">
        <w:rPr>
          <w:rFonts w:ascii="Calibri" w:hAnsi="Calibri"/>
          <w:szCs w:val="22"/>
        </w:rPr>
        <w:lastRenderedPageBreak/>
        <w:t>Oggetto</w:t>
      </w:r>
      <w:r w:rsidR="000B4D07" w:rsidRPr="006C241F">
        <w:rPr>
          <w:rFonts w:ascii="Calibri" w:hAnsi="Calibri"/>
          <w:szCs w:val="22"/>
        </w:rPr>
        <w:t xml:space="preserve"> dell’iniziativa</w:t>
      </w:r>
    </w:p>
    <w:p w:rsidR="00973B60" w:rsidRPr="006C241F" w:rsidRDefault="00973B60" w:rsidP="00973B60">
      <w:pPr>
        <w:spacing w:line="360" w:lineRule="auto"/>
        <w:jc w:val="both"/>
        <w:rPr>
          <w:rFonts w:ascii="Calibri" w:hAnsi="Calibri" w:cs="Arial"/>
          <w:sz w:val="20"/>
          <w:szCs w:val="20"/>
        </w:rPr>
      </w:pPr>
      <w:r w:rsidRPr="006C241F">
        <w:rPr>
          <w:rFonts w:ascii="Calibri" w:hAnsi="Calibri" w:cs="Arial"/>
          <w:sz w:val="20"/>
          <w:szCs w:val="20"/>
        </w:rPr>
        <w:t>Si prevede di stipulare un Contratto che comprenda l’acquisizione, per INAIL, della manutenzione di licenze ADP, nonché di opportuni</w:t>
      </w:r>
      <w:r w:rsidRPr="006C241F">
        <w:rPr>
          <w:rFonts w:asciiTheme="minorHAnsi" w:hAnsiTheme="minorHAnsi" w:cs="Arial"/>
          <w:iCs/>
          <w:color w:val="000000"/>
          <w:sz w:val="20"/>
          <w:szCs w:val="20"/>
        </w:rPr>
        <w:t xml:space="preserve"> servizi di supporto specialistico nell’ambito della suite ADP.</w:t>
      </w:r>
    </w:p>
    <w:p w:rsidR="00973B60" w:rsidRPr="006C241F" w:rsidRDefault="00973B60" w:rsidP="00973B60">
      <w:pPr>
        <w:pStyle w:val="Titolo1"/>
        <w:numPr>
          <w:ilvl w:val="0"/>
          <w:numId w:val="0"/>
        </w:numPr>
        <w:spacing w:line="276" w:lineRule="auto"/>
        <w:jc w:val="both"/>
        <w:rPr>
          <w:rFonts w:ascii="Calibri" w:hAnsi="Calibri" w:cs="Arial"/>
          <w:b w:val="0"/>
          <w:sz w:val="20"/>
          <w:szCs w:val="20"/>
        </w:rPr>
      </w:pPr>
      <w:r w:rsidRPr="006C241F">
        <w:rPr>
          <w:rFonts w:ascii="Calibri" w:hAnsi="Calibri" w:cs="Arial"/>
          <w:b w:val="0"/>
          <w:sz w:val="20"/>
          <w:szCs w:val="20"/>
        </w:rPr>
        <w:t xml:space="preserve">La durata del Contratto prevista è di </w:t>
      </w:r>
      <w:r w:rsidR="006C241F">
        <w:rPr>
          <w:rFonts w:ascii="Calibri" w:hAnsi="Calibri" w:cs="Arial"/>
          <w:b w:val="0"/>
          <w:sz w:val="20"/>
          <w:szCs w:val="20"/>
        </w:rPr>
        <w:t>41</w:t>
      </w:r>
      <w:r w:rsidRPr="006C241F">
        <w:rPr>
          <w:rFonts w:ascii="Calibri" w:hAnsi="Calibri" w:cs="Arial"/>
          <w:b w:val="0"/>
          <w:sz w:val="20"/>
          <w:szCs w:val="20"/>
        </w:rPr>
        <w:t xml:space="preserve"> mesi dalla data di stipula.</w:t>
      </w:r>
    </w:p>
    <w:p w:rsidR="00973B60" w:rsidRPr="006C241F" w:rsidRDefault="00973B60" w:rsidP="00973B60"/>
    <w:p w:rsidR="00973B60" w:rsidRPr="006C241F" w:rsidRDefault="00973B60" w:rsidP="00AD7CCF">
      <w:pPr>
        <w:spacing w:line="276" w:lineRule="auto"/>
        <w:rPr>
          <w:rFonts w:ascii="Calibri" w:hAnsi="Calibri" w:cs="Arial"/>
          <w:sz w:val="20"/>
          <w:szCs w:val="20"/>
          <w:lang w:eastAsia="x-none"/>
        </w:rPr>
      </w:pPr>
      <w:r w:rsidRPr="006C241F">
        <w:rPr>
          <w:rFonts w:ascii="Calibri" w:hAnsi="Calibri" w:cs="Arial"/>
          <w:sz w:val="20"/>
          <w:szCs w:val="20"/>
          <w:lang w:eastAsia="x-none"/>
        </w:rPr>
        <w:t>Si prevede l’acquisizione dei seguenti servizi:</w:t>
      </w:r>
    </w:p>
    <w:p w:rsidR="00ED6D36" w:rsidRPr="006C241F" w:rsidRDefault="00973B60" w:rsidP="00973B60">
      <w:pPr>
        <w:pStyle w:val="Paragrafoelenco"/>
        <w:numPr>
          <w:ilvl w:val="0"/>
          <w:numId w:val="13"/>
        </w:numPr>
        <w:spacing w:line="276" w:lineRule="auto"/>
        <w:rPr>
          <w:rFonts w:ascii="Calibri" w:hAnsi="Calibri" w:cs="Arial"/>
          <w:sz w:val="20"/>
          <w:szCs w:val="20"/>
          <w:lang w:eastAsia="x-none"/>
        </w:rPr>
      </w:pPr>
      <w:r w:rsidRPr="006C241F">
        <w:rPr>
          <w:rFonts w:ascii="Calibri" w:hAnsi="Calibri" w:cs="Arial"/>
          <w:sz w:val="20"/>
          <w:szCs w:val="20"/>
          <w:lang w:eastAsia="x-none"/>
        </w:rPr>
        <w:t>rinnovo del servizio di manutenzione delle licenze della suite “</w:t>
      </w:r>
      <w:proofErr w:type="spellStart"/>
      <w:r w:rsidRPr="006C241F">
        <w:rPr>
          <w:rFonts w:ascii="Calibri" w:hAnsi="Calibri" w:cs="Arial"/>
          <w:sz w:val="20"/>
          <w:szCs w:val="20"/>
          <w:lang w:eastAsia="x-none"/>
        </w:rPr>
        <w:t>OneService</w:t>
      </w:r>
      <w:proofErr w:type="spellEnd"/>
      <w:r w:rsidRPr="006C241F">
        <w:rPr>
          <w:rFonts w:ascii="Calibri" w:hAnsi="Calibri" w:cs="Arial"/>
          <w:sz w:val="20"/>
          <w:szCs w:val="20"/>
          <w:lang w:eastAsia="x-none"/>
        </w:rPr>
        <w:t>” ADP, attualmente utilizzate da INAIL</w:t>
      </w:r>
    </w:p>
    <w:p w:rsidR="00973B60" w:rsidRPr="006C241F" w:rsidRDefault="00973B60" w:rsidP="006640C1">
      <w:pPr>
        <w:pStyle w:val="Paragrafoelenco"/>
        <w:numPr>
          <w:ilvl w:val="0"/>
          <w:numId w:val="13"/>
        </w:numPr>
        <w:spacing w:line="276" w:lineRule="auto"/>
        <w:rPr>
          <w:rFonts w:ascii="Calibri" w:hAnsi="Calibri" w:cs="Arial"/>
          <w:sz w:val="20"/>
          <w:szCs w:val="20"/>
          <w:lang w:eastAsia="x-none"/>
        </w:rPr>
      </w:pPr>
      <w:r w:rsidRPr="006C241F">
        <w:rPr>
          <w:rFonts w:ascii="Calibri" w:hAnsi="Calibri" w:cs="Arial"/>
          <w:sz w:val="20"/>
          <w:szCs w:val="20"/>
          <w:lang w:eastAsia="x-none"/>
        </w:rPr>
        <w:t>servizio di supporto special</w:t>
      </w:r>
      <w:r w:rsidR="006640C1" w:rsidRPr="006C241F">
        <w:rPr>
          <w:rFonts w:ascii="Calibri" w:hAnsi="Calibri" w:cs="Arial"/>
          <w:sz w:val="20"/>
          <w:szCs w:val="20"/>
          <w:lang w:eastAsia="x-none"/>
        </w:rPr>
        <w:t xml:space="preserve">istico, in ambito software ADP. Si richiedono risorse professionali di elevata esperienza e professionalità che abbiano accesso diretto ai laboratori di sviluppo del </w:t>
      </w:r>
      <w:proofErr w:type="spellStart"/>
      <w:r w:rsidR="006640C1" w:rsidRPr="006C241F">
        <w:rPr>
          <w:rFonts w:ascii="Calibri" w:hAnsi="Calibri" w:cs="Arial"/>
          <w:sz w:val="20"/>
          <w:szCs w:val="20"/>
          <w:lang w:eastAsia="x-none"/>
        </w:rPr>
        <w:t>Vendor</w:t>
      </w:r>
      <w:proofErr w:type="spellEnd"/>
      <w:r w:rsidR="006640C1" w:rsidRPr="006C241F">
        <w:rPr>
          <w:rFonts w:ascii="Calibri" w:hAnsi="Calibri" w:cs="Arial"/>
          <w:sz w:val="20"/>
          <w:szCs w:val="20"/>
          <w:lang w:eastAsia="x-none"/>
        </w:rPr>
        <w:t xml:space="preserve"> della tecnologia, </w:t>
      </w:r>
      <w:r w:rsidRPr="006C241F">
        <w:rPr>
          <w:rFonts w:ascii="Calibri" w:hAnsi="Calibri" w:cs="Arial"/>
          <w:sz w:val="20"/>
          <w:szCs w:val="20"/>
          <w:lang w:eastAsia="x-none"/>
        </w:rPr>
        <w:t>per espletare le seguenti attività:</w:t>
      </w:r>
    </w:p>
    <w:p w:rsidR="00973B60" w:rsidRPr="006C241F" w:rsidRDefault="00973B60" w:rsidP="00973B60">
      <w:pPr>
        <w:numPr>
          <w:ilvl w:val="0"/>
          <w:numId w:val="14"/>
        </w:numPr>
        <w:tabs>
          <w:tab w:val="left" w:pos="980"/>
        </w:tabs>
        <w:spacing w:line="360" w:lineRule="auto"/>
        <w:ind w:left="980" w:right="860" w:hanging="370"/>
        <w:rPr>
          <w:rFonts w:ascii="Calibri" w:hAnsi="Calibri" w:cs="Arial"/>
          <w:sz w:val="20"/>
          <w:szCs w:val="20"/>
          <w:lang w:eastAsia="x-none"/>
        </w:rPr>
      </w:pPr>
      <w:r w:rsidRPr="006C241F">
        <w:rPr>
          <w:rFonts w:ascii="Calibri" w:hAnsi="Calibri" w:cs="Arial"/>
          <w:sz w:val="20"/>
          <w:szCs w:val="20"/>
          <w:lang w:eastAsia="x-none"/>
        </w:rPr>
        <w:t xml:space="preserve">analisi di fattibilità e supporto alla reingegnerizzazione delle applicazioni dell’area HR e </w:t>
      </w:r>
      <w:proofErr w:type="spellStart"/>
      <w:r w:rsidRPr="006C241F">
        <w:rPr>
          <w:rFonts w:ascii="Calibri" w:hAnsi="Calibri" w:cs="Arial"/>
          <w:sz w:val="20"/>
          <w:szCs w:val="20"/>
          <w:lang w:eastAsia="x-none"/>
        </w:rPr>
        <w:t>Payroll</w:t>
      </w:r>
      <w:proofErr w:type="spellEnd"/>
      <w:r w:rsidRPr="006C241F">
        <w:rPr>
          <w:rFonts w:ascii="Calibri" w:hAnsi="Calibri" w:cs="Arial"/>
          <w:sz w:val="20"/>
          <w:szCs w:val="20"/>
          <w:lang w:eastAsia="x-none"/>
        </w:rPr>
        <w:t>;</w:t>
      </w:r>
    </w:p>
    <w:p w:rsidR="00973B60" w:rsidRPr="006C241F" w:rsidRDefault="00973B60" w:rsidP="00973B60">
      <w:pPr>
        <w:numPr>
          <w:ilvl w:val="0"/>
          <w:numId w:val="14"/>
        </w:numPr>
        <w:tabs>
          <w:tab w:val="left" w:pos="980"/>
        </w:tabs>
        <w:spacing w:line="360" w:lineRule="auto"/>
        <w:ind w:left="980" w:right="860" w:hanging="370"/>
        <w:rPr>
          <w:rFonts w:ascii="Calibri" w:hAnsi="Calibri" w:cs="Arial"/>
          <w:sz w:val="20"/>
          <w:szCs w:val="20"/>
          <w:lang w:eastAsia="x-none"/>
        </w:rPr>
      </w:pPr>
      <w:r w:rsidRPr="006C241F">
        <w:rPr>
          <w:rFonts w:ascii="Calibri" w:hAnsi="Calibri" w:cs="Arial"/>
          <w:sz w:val="20"/>
          <w:szCs w:val="20"/>
          <w:lang w:eastAsia="x-none"/>
        </w:rPr>
        <w:t xml:space="preserve">realizzazione dell’integrazione tra la piattaforma ADP </w:t>
      </w:r>
      <w:proofErr w:type="spellStart"/>
      <w:r w:rsidRPr="006C241F">
        <w:rPr>
          <w:rFonts w:ascii="Calibri" w:hAnsi="Calibri" w:cs="Arial"/>
          <w:sz w:val="20"/>
          <w:szCs w:val="20"/>
          <w:lang w:eastAsia="x-none"/>
        </w:rPr>
        <w:t>OneService</w:t>
      </w:r>
      <w:proofErr w:type="spellEnd"/>
      <w:r w:rsidRPr="006C241F">
        <w:rPr>
          <w:rFonts w:ascii="Calibri" w:hAnsi="Calibri" w:cs="Arial"/>
          <w:sz w:val="20"/>
          <w:szCs w:val="20"/>
          <w:lang w:eastAsia="x-none"/>
        </w:rPr>
        <w:t xml:space="preserve"> e i sistemi applicativi strumentali in uso presso l’Istituto;</w:t>
      </w:r>
    </w:p>
    <w:p w:rsidR="00973B60" w:rsidRPr="006C241F" w:rsidRDefault="00973B60" w:rsidP="00973B60">
      <w:pPr>
        <w:numPr>
          <w:ilvl w:val="0"/>
          <w:numId w:val="14"/>
        </w:numPr>
        <w:tabs>
          <w:tab w:val="left" w:pos="980"/>
        </w:tabs>
        <w:spacing w:line="360" w:lineRule="auto"/>
        <w:ind w:left="980" w:right="860" w:hanging="370"/>
        <w:jc w:val="both"/>
        <w:rPr>
          <w:rFonts w:ascii="Calibri" w:hAnsi="Calibri" w:cs="Arial"/>
          <w:sz w:val="20"/>
          <w:szCs w:val="20"/>
          <w:lang w:eastAsia="x-none"/>
        </w:rPr>
      </w:pPr>
      <w:r w:rsidRPr="006C241F">
        <w:rPr>
          <w:rFonts w:ascii="Calibri" w:hAnsi="Calibri" w:cs="Arial"/>
          <w:sz w:val="20"/>
          <w:szCs w:val="20"/>
          <w:lang w:eastAsia="x-none"/>
        </w:rPr>
        <w:t xml:space="preserve">supporto nell’analisi di scenario e nella progettazione e realizzazione di percorsi di migrazione/integrazione verso piattaforme abilitanti (es. </w:t>
      </w:r>
      <w:proofErr w:type="spellStart"/>
      <w:r w:rsidRPr="006C241F">
        <w:rPr>
          <w:rFonts w:ascii="Calibri" w:hAnsi="Calibri" w:cs="Arial"/>
          <w:sz w:val="20"/>
          <w:szCs w:val="20"/>
          <w:lang w:eastAsia="x-none"/>
        </w:rPr>
        <w:t>NoiPA</w:t>
      </w:r>
      <w:proofErr w:type="spellEnd"/>
      <w:r w:rsidRPr="006C241F">
        <w:rPr>
          <w:rFonts w:ascii="Calibri" w:hAnsi="Calibri" w:cs="Arial"/>
          <w:sz w:val="20"/>
          <w:szCs w:val="20"/>
          <w:lang w:eastAsia="x-none"/>
        </w:rPr>
        <w:t>) e/o ad altre soluzioni eventualmente individuate dalla Funzione Pubblica;</w:t>
      </w:r>
    </w:p>
    <w:p w:rsidR="00973B60" w:rsidRPr="006C241F" w:rsidRDefault="00973B60" w:rsidP="00973B60">
      <w:pPr>
        <w:numPr>
          <w:ilvl w:val="0"/>
          <w:numId w:val="14"/>
        </w:numPr>
        <w:tabs>
          <w:tab w:val="left" w:pos="980"/>
        </w:tabs>
        <w:spacing w:line="360" w:lineRule="auto"/>
        <w:ind w:left="980" w:hanging="370"/>
        <w:rPr>
          <w:rFonts w:ascii="Calibri" w:hAnsi="Calibri" w:cs="Arial"/>
          <w:sz w:val="20"/>
          <w:szCs w:val="20"/>
          <w:lang w:eastAsia="x-none"/>
        </w:rPr>
      </w:pPr>
      <w:r w:rsidRPr="006C241F">
        <w:rPr>
          <w:rFonts w:ascii="Calibri" w:hAnsi="Calibri" w:cs="Arial"/>
          <w:sz w:val="20"/>
          <w:szCs w:val="20"/>
          <w:lang w:eastAsia="x-none"/>
        </w:rPr>
        <w:t>trasferimento del know-how, relativamente alle differenze di funzionalità;</w:t>
      </w:r>
    </w:p>
    <w:p w:rsidR="00973B60" w:rsidRPr="006C241F" w:rsidRDefault="00973B60" w:rsidP="00973B60">
      <w:pPr>
        <w:numPr>
          <w:ilvl w:val="0"/>
          <w:numId w:val="14"/>
        </w:numPr>
        <w:tabs>
          <w:tab w:val="left" w:pos="980"/>
        </w:tabs>
        <w:spacing w:line="360" w:lineRule="auto"/>
        <w:ind w:left="980" w:hanging="370"/>
        <w:rPr>
          <w:rFonts w:ascii="Calibri" w:hAnsi="Calibri" w:cs="Arial"/>
          <w:sz w:val="20"/>
          <w:szCs w:val="20"/>
          <w:lang w:eastAsia="x-none"/>
        </w:rPr>
      </w:pPr>
      <w:r w:rsidRPr="006C241F">
        <w:rPr>
          <w:rFonts w:ascii="Calibri" w:hAnsi="Calibri" w:cs="Arial"/>
          <w:sz w:val="20"/>
          <w:szCs w:val="20"/>
          <w:lang w:eastAsia="x-none"/>
        </w:rPr>
        <w:t>svolgimento di ulteriori attività di tipo tecnico riconducibili all’oggetto della fornitura.</w:t>
      </w:r>
    </w:p>
    <w:p w:rsidR="0048120F" w:rsidRPr="006C241F" w:rsidRDefault="0048120F" w:rsidP="0048120F">
      <w:pPr>
        <w:pStyle w:val="Titolo1"/>
        <w:numPr>
          <w:ilvl w:val="0"/>
          <w:numId w:val="0"/>
        </w:numPr>
        <w:spacing w:line="276" w:lineRule="auto"/>
        <w:jc w:val="both"/>
        <w:rPr>
          <w:rFonts w:ascii="Calibri" w:hAnsi="Calibri" w:cs="Arial"/>
          <w:b w:val="0"/>
          <w:sz w:val="20"/>
          <w:szCs w:val="20"/>
        </w:rPr>
      </w:pPr>
      <w:r w:rsidRPr="006C241F">
        <w:rPr>
          <w:rFonts w:ascii="Calibri" w:hAnsi="Calibri" w:cs="Arial"/>
          <w:b w:val="0"/>
          <w:sz w:val="20"/>
          <w:szCs w:val="20"/>
        </w:rPr>
        <w:t>Per Manutenzione Ordinaria delle Licenze si intende il servizio, che l’Impresa deve garantire, di aggiornamento del software in caso di malfunzionamenti e di adeguamenti e comprende le seguenti tipologie di attività:</w:t>
      </w:r>
    </w:p>
    <w:p w:rsidR="0048120F" w:rsidRPr="006C241F" w:rsidRDefault="0048120F" w:rsidP="0048120F">
      <w:pPr>
        <w:pStyle w:val="Titolo1"/>
        <w:numPr>
          <w:ilvl w:val="0"/>
          <w:numId w:val="19"/>
        </w:numPr>
        <w:spacing w:line="276" w:lineRule="auto"/>
        <w:jc w:val="both"/>
        <w:rPr>
          <w:rFonts w:ascii="Calibri" w:hAnsi="Calibri" w:cs="Arial"/>
          <w:b w:val="0"/>
          <w:sz w:val="20"/>
          <w:szCs w:val="20"/>
        </w:rPr>
      </w:pPr>
      <w:r w:rsidRPr="006C241F">
        <w:rPr>
          <w:rFonts w:ascii="Calibri" w:hAnsi="Calibri" w:cs="Arial"/>
          <w:b w:val="0"/>
          <w:sz w:val="20"/>
          <w:szCs w:val="20"/>
        </w:rPr>
        <w:t>correzione dei difetti del software (comprensivo delle personalizzazioni INAIL) rispetto alle caratteristiche tecnico funzionali riscontrabili dalla manualistica consegnata;</w:t>
      </w:r>
    </w:p>
    <w:p w:rsidR="0048120F" w:rsidRPr="006C241F" w:rsidRDefault="0048120F" w:rsidP="0048120F">
      <w:pPr>
        <w:pStyle w:val="Titolo1"/>
        <w:numPr>
          <w:ilvl w:val="0"/>
          <w:numId w:val="19"/>
        </w:numPr>
        <w:spacing w:line="276" w:lineRule="auto"/>
        <w:jc w:val="both"/>
        <w:rPr>
          <w:rFonts w:ascii="Calibri" w:hAnsi="Calibri" w:cs="Arial"/>
          <w:b w:val="0"/>
          <w:sz w:val="20"/>
          <w:szCs w:val="20"/>
        </w:rPr>
      </w:pPr>
      <w:r w:rsidRPr="006C241F">
        <w:rPr>
          <w:rFonts w:ascii="Calibri" w:hAnsi="Calibri" w:cs="Arial"/>
          <w:b w:val="0"/>
          <w:sz w:val="20"/>
          <w:szCs w:val="20"/>
        </w:rPr>
        <w:t xml:space="preserve">adeguamenti dovuti a cambiamenti di condizioni imputabili </w:t>
      </w:r>
      <w:r w:rsidR="006640C1" w:rsidRPr="006C241F">
        <w:rPr>
          <w:rFonts w:ascii="Calibri" w:hAnsi="Calibri" w:cs="Arial"/>
          <w:b w:val="0"/>
          <w:sz w:val="20"/>
          <w:szCs w:val="20"/>
        </w:rPr>
        <w:t xml:space="preserve">al </w:t>
      </w:r>
      <w:proofErr w:type="spellStart"/>
      <w:r w:rsidR="006640C1" w:rsidRPr="006C241F">
        <w:rPr>
          <w:rFonts w:ascii="Calibri" w:hAnsi="Calibri" w:cs="Arial"/>
          <w:b w:val="0"/>
          <w:sz w:val="20"/>
          <w:szCs w:val="20"/>
        </w:rPr>
        <w:t>vendor</w:t>
      </w:r>
      <w:proofErr w:type="spellEnd"/>
      <w:r w:rsidRPr="006C241F">
        <w:rPr>
          <w:rFonts w:ascii="Calibri" w:hAnsi="Calibri" w:cs="Arial"/>
          <w:b w:val="0"/>
          <w:sz w:val="20"/>
          <w:szCs w:val="20"/>
        </w:rPr>
        <w:t>;</w:t>
      </w:r>
    </w:p>
    <w:p w:rsidR="0048120F" w:rsidRPr="006C241F" w:rsidRDefault="0048120F" w:rsidP="0048120F">
      <w:pPr>
        <w:pStyle w:val="Titolo1"/>
        <w:numPr>
          <w:ilvl w:val="0"/>
          <w:numId w:val="19"/>
        </w:numPr>
        <w:spacing w:line="276" w:lineRule="auto"/>
        <w:jc w:val="both"/>
        <w:rPr>
          <w:rFonts w:ascii="Calibri" w:hAnsi="Calibri" w:cs="Arial"/>
          <w:b w:val="0"/>
          <w:sz w:val="20"/>
          <w:szCs w:val="20"/>
        </w:rPr>
      </w:pPr>
      <w:r w:rsidRPr="006C241F">
        <w:rPr>
          <w:rFonts w:ascii="Calibri" w:hAnsi="Calibri" w:cs="Arial"/>
          <w:b w:val="0"/>
          <w:sz w:val="20"/>
          <w:szCs w:val="20"/>
        </w:rPr>
        <w:t>adeguamenti per aggiornamento del software applicativo, patch rilasciate dal produttore;</w:t>
      </w:r>
    </w:p>
    <w:p w:rsidR="0048120F" w:rsidRPr="006C241F" w:rsidRDefault="0048120F" w:rsidP="0048120F">
      <w:pPr>
        <w:pStyle w:val="Titolo1"/>
        <w:numPr>
          <w:ilvl w:val="0"/>
          <w:numId w:val="19"/>
        </w:numPr>
        <w:spacing w:line="276" w:lineRule="auto"/>
        <w:jc w:val="both"/>
        <w:rPr>
          <w:rFonts w:ascii="Calibri" w:hAnsi="Calibri" w:cs="Arial"/>
          <w:b w:val="0"/>
          <w:sz w:val="20"/>
          <w:szCs w:val="20"/>
        </w:rPr>
      </w:pPr>
      <w:r w:rsidRPr="006C241F">
        <w:rPr>
          <w:rFonts w:ascii="Calibri" w:hAnsi="Calibri" w:cs="Arial"/>
          <w:b w:val="0"/>
          <w:sz w:val="20"/>
          <w:szCs w:val="20"/>
        </w:rPr>
        <w:t>adeguamenti al software (comprensivo delle personalizzazioni INAIL) per modifiche di normativa contrattuale per le procedure HR-</w:t>
      </w:r>
      <w:proofErr w:type="spellStart"/>
      <w:r w:rsidRPr="006C241F">
        <w:rPr>
          <w:rFonts w:ascii="Calibri" w:hAnsi="Calibri" w:cs="Arial"/>
          <w:b w:val="0"/>
          <w:sz w:val="20"/>
          <w:szCs w:val="20"/>
        </w:rPr>
        <w:t>Payroll</w:t>
      </w:r>
      <w:proofErr w:type="spellEnd"/>
      <w:r w:rsidRPr="006C241F">
        <w:rPr>
          <w:rFonts w:ascii="Calibri" w:hAnsi="Calibri" w:cs="Arial"/>
          <w:b w:val="0"/>
          <w:sz w:val="20"/>
          <w:szCs w:val="20"/>
        </w:rPr>
        <w:t xml:space="preserve"> e adeguamenti alla legislazione Italiana;</w:t>
      </w:r>
    </w:p>
    <w:p w:rsidR="00F36925" w:rsidRPr="006C241F" w:rsidRDefault="0048120F" w:rsidP="0048120F">
      <w:pPr>
        <w:pStyle w:val="Titolo1"/>
        <w:numPr>
          <w:ilvl w:val="0"/>
          <w:numId w:val="19"/>
        </w:numPr>
        <w:spacing w:line="276" w:lineRule="auto"/>
        <w:jc w:val="both"/>
        <w:rPr>
          <w:rFonts w:ascii="Calibri" w:hAnsi="Calibri" w:cs="Arial"/>
          <w:b w:val="0"/>
          <w:sz w:val="20"/>
          <w:szCs w:val="20"/>
        </w:rPr>
      </w:pPr>
      <w:r w:rsidRPr="006C241F">
        <w:rPr>
          <w:rFonts w:ascii="Calibri" w:hAnsi="Calibri" w:cs="Arial"/>
          <w:b w:val="0"/>
          <w:sz w:val="20"/>
          <w:szCs w:val="20"/>
        </w:rPr>
        <w:t>adeguamenti in conseguenza di comportamenti non standard, o imprevisti, dei sistemi e realizzazione dei necessari interventi.</w:t>
      </w:r>
    </w:p>
    <w:p w:rsidR="0048120F" w:rsidRPr="006C241F" w:rsidRDefault="006640C1" w:rsidP="0048120F">
      <w:pPr>
        <w:spacing w:line="360" w:lineRule="auto"/>
        <w:ind w:left="260" w:right="860"/>
        <w:jc w:val="both"/>
        <w:rPr>
          <w:rFonts w:ascii="Calibri" w:hAnsi="Calibri" w:cs="Arial"/>
          <w:sz w:val="20"/>
          <w:szCs w:val="20"/>
        </w:rPr>
      </w:pPr>
      <w:r w:rsidRPr="006C241F">
        <w:rPr>
          <w:rFonts w:ascii="Calibri" w:hAnsi="Calibri" w:cs="Arial"/>
          <w:sz w:val="20"/>
          <w:szCs w:val="20"/>
        </w:rPr>
        <w:t>Per la presa in carico dei ticket sono previsti i seguenti livelli di servizio</w:t>
      </w:r>
      <w:r w:rsidR="0048120F" w:rsidRPr="006C241F">
        <w:rPr>
          <w:rFonts w:ascii="Calibri" w:hAnsi="Calibri" w:cs="Arial"/>
          <w:sz w:val="20"/>
          <w:szCs w:val="20"/>
        </w:rPr>
        <w:t>:</w:t>
      </w:r>
    </w:p>
    <w:p w:rsidR="0048120F" w:rsidRPr="006C241F" w:rsidRDefault="0048120F" w:rsidP="0048120F">
      <w:pPr>
        <w:numPr>
          <w:ilvl w:val="0"/>
          <w:numId w:val="18"/>
        </w:numPr>
        <w:tabs>
          <w:tab w:val="left" w:pos="980"/>
        </w:tabs>
        <w:spacing w:line="360" w:lineRule="auto"/>
        <w:rPr>
          <w:rFonts w:ascii="Calibri" w:hAnsi="Calibri" w:cs="Arial"/>
          <w:sz w:val="20"/>
          <w:szCs w:val="20"/>
        </w:rPr>
      </w:pPr>
      <w:r w:rsidRPr="006C241F">
        <w:rPr>
          <w:rFonts w:ascii="Calibri" w:hAnsi="Calibri" w:cs="Arial"/>
          <w:sz w:val="20"/>
          <w:szCs w:val="20"/>
        </w:rPr>
        <w:t>per il livello di Severità 1, entro 4 (quattro) ore lavorative dalla segnalazione;</w:t>
      </w:r>
    </w:p>
    <w:p w:rsidR="0048120F" w:rsidRPr="006C241F" w:rsidRDefault="0048120F" w:rsidP="0048120F">
      <w:pPr>
        <w:numPr>
          <w:ilvl w:val="0"/>
          <w:numId w:val="18"/>
        </w:numPr>
        <w:tabs>
          <w:tab w:val="left" w:pos="980"/>
        </w:tabs>
        <w:spacing w:line="360" w:lineRule="auto"/>
        <w:rPr>
          <w:rFonts w:ascii="Calibri" w:hAnsi="Calibri" w:cs="Arial"/>
          <w:sz w:val="20"/>
          <w:szCs w:val="20"/>
        </w:rPr>
      </w:pPr>
      <w:r w:rsidRPr="006C241F">
        <w:rPr>
          <w:rFonts w:ascii="Calibri" w:hAnsi="Calibri" w:cs="Arial"/>
          <w:sz w:val="20"/>
          <w:szCs w:val="20"/>
        </w:rPr>
        <w:t>per il livello di Severità 2, entro 8 (otto) ore lavorative dalla segnalazione;</w:t>
      </w:r>
    </w:p>
    <w:p w:rsidR="0048120F" w:rsidRPr="006C241F" w:rsidRDefault="0048120F" w:rsidP="0048120F">
      <w:pPr>
        <w:numPr>
          <w:ilvl w:val="0"/>
          <w:numId w:val="18"/>
        </w:numPr>
        <w:tabs>
          <w:tab w:val="left" w:pos="980"/>
        </w:tabs>
        <w:spacing w:line="360" w:lineRule="auto"/>
        <w:rPr>
          <w:rFonts w:ascii="Calibri" w:hAnsi="Calibri" w:cs="Arial"/>
          <w:sz w:val="20"/>
          <w:szCs w:val="20"/>
        </w:rPr>
      </w:pPr>
      <w:r w:rsidRPr="006C241F">
        <w:rPr>
          <w:rFonts w:ascii="Calibri" w:hAnsi="Calibri" w:cs="Arial"/>
          <w:sz w:val="20"/>
          <w:szCs w:val="20"/>
        </w:rPr>
        <w:t>per il livello di Severità 3, entro 16 (sedici) ore lavorative dalla segnalazione.</w:t>
      </w:r>
    </w:p>
    <w:p w:rsidR="0048120F" w:rsidRPr="006C241F" w:rsidRDefault="0048120F" w:rsidP="00F36925">
      <w:pPr>
        <w:spacing w:line="276" w:lineRule="auto"/>
        <w:rPr>
          <w:rFonts w:ascii="Calibri" w:hAnsi="Calibri" w:cs="Arial"/>
          <w:b/>
          <w:sz w:val="20"/>
          <w:szCs w:val="20"/>
          <w:lang w:eastAsia="x-none"/>
        </w:rPr>
      </w:pPr>
    </w:p>
    <w:p w:rsidR="00973B60" w:rsidRPr="006C241F" w:rsidRDefault="00F36925" w:rsidP="00F36925">
      <w:pPr>
        <w:spacing w:line="276" w:lineRule="auto"/>
        <w:rPr>
          <w:rFonts w:ascii="Calibri" w:hAnsi="Calibri" w:cs="Arial"/>
          <w:b/>
          <w:sz w:val="20"/>
          <w:szCs w:val="20"/>
          <w:lang w:eastAsia="x-none"/>
        </w:rPr>
      </w:pPr>
      <w:r w:rsidRPr="006C241F">
        <w:rPr>
          <w:rFonts w:ascii="Calibri" w:hAnsi="Calibri" w:cs="Arial"/>
          <w:b/>
          <w:sz w:val="20"/>
          <w:szCs w:val="20"/>
          <w:lang w:eastAsia="x-none"/>
        </w:rPr>
        <w:lastRenderedPageBreak/>
        <w:t>Costi Attesi</w:t>
      </w:r>
    </w:p>
    <w:p w:rsidR="00F36925" w:rsidRPr="00F36925" w:rsidRDefault="00F36925" w:rsidP="00F36925">
      <w:pPr>
        <w:spacing w:line="276" w:lineRule="auto"/>
        <w:rPr>
          <w:rFonts w:ascii="Calibri" w:hAnsi="Calibri" w:cs="Arial"/>
          <w:sz w:val="20"/>
          <w:szCs w:val="20"/>
        </w:rPr>
      </w:pPr>
      <w:r w:rsidRPr="006C241F">
        <w:rPr>
          <w:rFonts w:ascii="Calibri" w:hAnsi="Calibri" w:cs="Arial"/>
          <w:sz w:val="20"/>
          <w:szCs w:val="20"/>
        </w:rPr>
        <w:t>La base d’asta stimata per tutti i</w:t>
      </w:r>
      <w:r w:rsidRPr="00F36925">
        <w:rPr>
          <w:rFonts w:ascii="Calibri" w:hAnsi="Calibri" w:cs="Arial"/>
          <w:sz w:val="20"/>
          <w:szCs w:val="20"/>
        </w:rPr>
        <w:t xml:space="preserve"> servizi sopra elencati è non superiore all’importo di € </w:t>
      </w:r>
      <w:r>
        <w:rPr>
          <w:rFonts w:ascii="Calibri" w:hAnsi="Calibri" w:cs="Arial"/>
          <w:sz w:val="20"/>
          <w:szCs w:val="20"/>
        </w:rPr>
        <w:t>540</w:t>
      </w:r>
      <w:r w:rsidRPr="00F36925">
        <w:rPr>
          <w:rFonts w:ascii="Calibri" w:hAnsi="Calibri" w:cs="Arial"/>
          <w:sz w:val="20"/>
          <w:szCs w:val="20"/>
        </w:rPr>
        <w:t>.000 IVA esclusa, determinato sulla scorta di una preliminare valutazione dei prezzi di listino del prodotto ADP.</w:t>
      </w:r>
    </w:p>
    <w:p w:rsidR="00074BD2" w:rsidRPr="00074BD2" w:rsidRDefault="00074BD2" w:rsidP="00AD7CCF">
      <w:pPr>
        <w:spacing w:line="276" w:lineRule="auto"/>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rsidR="00C50638" w:rsidRPr="00C43BE7"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sidR="00636D60">
        <w:rPr>
          <w:rFonts w:ascii="Calibri" w:hAnsi="Calibri" w:cs="Arial"/>
          <w:sz w:val="20"/>
          <w:szCs w:val="20"/>
        </w:rPr>
        <w:t xml:space="preserve">settori di attività, il core </w:t>
      </w:r>
      <w:r>
        <w:rPr>
          <w:rFonts w:ascii="Calibri" w:hAnsi="Calibri" w:cs="Arial"/>
          <w:sz w:val="20"/>
          <w:szCs w:val="20"/>
        </w:rPr>
        <w:t>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F36925" w:rsidRPr="00F36925">
        <w:rPr>
          <w:rFonts w:ascii="Calibri" w:hAnsi="Calibri" w:cs="Arial"/>
          <w:sz w:val="20"/>
          <w:szCs w:val="20"/>
        </w:rPr>
        <w:t>(manutenzione e supporto specialistico su software ADP)</w:t>
      </w:r>
      <w:r w:rsidR="00074BD2" w:rsidRPr="00F36925">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C50638" w:rsidRPr="00525622" w:rsidRDefault="00C50638"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EB536E" w:rsidRPr="00C43BE7" w:rsidRDefault="00170448" w:rsidP="00444A9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pecificare se</w:t>
      </w:r>
      <w:r w:rsidR="00F36925">
        <w:rPr>
          <w:rFonts w:ascii="Calibri" w:hAnsi="Calibri" w:cs="Arial"/>
          <w:sz w:val="20"/>
          <w:szCs w:val="20"/>
        </w:rPr>
        <w:t xml:space="preserve"> il servizio di manutenzione ed il support</w:t>
      </w:r>
      <w:r w:rsidR="00F36925" w:rsidRPr="006C241F">
        <w:rPr>
          <w:rFonts w:ascii="Calibri" w:hAnsi="Calibri" w:cs="Arial"/>
          <w:sz w:val="20"/>
          <w:szCs w:val="20"/>
        </w:rPr>
        <w:t>o specialistico sulla suite ADP</w:t>
      </w:r>
      <w:r w:rsidR="00EB536E" w:rsidRPr="006C241F">
        <w:rPr>
          <w:rFonts w:ascii="Calibri" w:hAnsi="Calibri" w:cs="Arial"/>
          <w:sz w:val="20"/>
          <w:szCs w:val="20"/>
        </w:rPr>
        <w:t xml:space="preserve">, </w:t>
      </w:r>
      <w:r w:rsidR="005D2C0A" w:rsidRPr="006C241F">
        <w:rPr>
          <w:rFonts w:ascii="Calibri" w:hAnsi="Calibri" w:cs="Arial"/>
          <w:sz w:val="20"/>
          <w:szCs w:val="20"/>
        </w:rPr>
        <w:t>con i requisiti ed i livelli di servizio riportati in precedenza</w:t>
      </w:r>
      <w:r w:rsidR="00EB536E" w:rsidRPr="006C241F">
        <w:rPr>
          <w:rFonts w:ascii="Calibri" w:hAnsi="Calibri" w:cs="Arial"/>
          <w:sz w:val="20"/>
          <w:szCs w:val="20"/>
        </w:rPr>
        <w:t>, rientra nelle attività di fornitura della vostra azienda. Se sì, specificare se in virtù di diritti esclusivi, 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5D2C0A" w:rsidRPr="006C241F" w:rsidRDefault="005D2C0A" w:rsidP="005D2C0A">
      <w:pPr>
        <w:numPr>
          <w:ilvl w:val="0"/>
          <w:numId w:val="5"/>
        </w:numPr>
        <w:spacing w:after="120" w:line="276" w:lineRule="auto"/>
        <w:jc w:val="both"/>
        <w:rPr>
          <w:rFonts w:ascii="Calibri" w:hAnsi="Calibri" w:cs="Arial"/>
          <w:sz w:val="20"/>
          <w:szCs w:val="20"/>
        </w:rPr>
      </w:pPr>
      <w:r w:rsidRPr="006C241F">
        <w:rPr>
          <w:rFonts w:ascii="Calibri" w:hAnsi="Calibri" w:cs="Arial"/>
          <w:sz w:val="20"/>
          <w:szCs w:val="20"/>
        </w:rPr>
        <w:t>Si chiede di indicare, per i servizi oggetto della presente iniziativa, che tipo di listino è disponibile, in modo da facilitare un più preciso dimensionamento dell’impegno economico:</w:t>
      </w:r>
    </w:p>
    <w:p w:rsidR="005D2C0A" w:rsidRPr="00E91314" w:rsidRDefault="005D2C0A" w:rsidP="005D2C0A">
      <w:pPr>
        <w:pStyle w:val="Paragrafoelenco"/>
        <w:numPr>
          <w:ilvl w:val="0"/>
          <w:numId w:val="20"/>
        </w:numPr>
        <w:spacing w:line="360" w:lineRule="auto"/>
        <w:jc w:val="both"/>
        <w:rPr>
          <w:rFonts w:ascii="Calibri" w:hAnsi="Calibri" w:cs="Arial"/>
          <w:color w:val="000000"/>
          <w:sz w:val="20"/>
          <w:szCs w:val="20"/>
        </w:rPr>
      </w:pPr>
      <w:r w:rsidRPr="006C241F">
        <w:rPr>
          <w:rFonts w:ascii="Calibri" w:hAnsi="Calibri" w:cs="Arial"/>
          <w:color w:val="000000"/>
          <w:sz w:val="20"/>
          <w:szCs w:val="20"/>
        </w:rPr>
        <w:t>Listino Pubblico (indicare eventuale link o indicazioni per reperire</w:t>
      </w:r>
      <w:r w:rsidRPr="00E91314">
        <w:rPr>
          <w:rFonts w:ascii="Calibri" w:hAnsi="Calibri" w:cs="Arial"/>
          <w:color w:val="000000"/>
          <w:sz w:val="20"/>
          <w:szCs w:val="20"/>
        </w:rPr>
        <w:t xml:space="preserve"> tale listino)</w:t>
      </w:r>
    </w:p>
    <w:p w:rsidR="005D2C0A" w:rsidRPr="00E91314" w:rsidRDefault="005D2C0A" w:rsidP="005D2C0A">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5D2C0A" w:rsidRPr="00E91314" w:rsidRDefault="005D2C0A" w:rsidP="005D2C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5D2C0A" w:rsidRPr="00E91314" w:rsidRDefault="005D2C0A" w:rsidP="005D2C0A">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5D2C0A" w:rsidRPr="00E91314" w:rsidRDefault="005D2C0A" w:rsidP="005D2C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5D2C0A" w:rsidRPr="00E91314" w:rsidRDefault="005D2C0A" w:rsidP="005D2C0A">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2C0A" w:rsidTr="001E2DDF">
        <w:trPr>
          <w:trHeight w:val="1824"/>
        </w:trPr>
        <w:tc>
          <w:tcPr>
            <w:tcW w:w="8494" w:type="dxa"/>
            <w:shd w:val="clear" w:color="auto" w:fill="F2F2F2" w:themeFill="background1" w:themeFillShade="F2"/>
          </w:tcPr>
          <w:p w:rsidR="005D2C0A" w:rsidRPr="00402B52" w:rsidRDefault="005D2C0A" w:rsidP="001E2DDF">
            <w:pPr>
              <w:jc w:val="both"/>
              <w:rPr>
                <w:rFonts w:asciiTheme="minorHAnsi" w:hAnsiTheme="minorHAnsi" w:cs="Arial"/>
                <w:bCs/>
                <w:sz w:val="20"/>
                <w:szCs w:val="20"/>
              </w:rPr>
            </w:pPr>
          </w:p>
        </w:tc>
      </w:tr>
    </w:tbl>
    <w:p w:rsidR="005D2C0A" w:rsidRDefault="005D2C0A" w:rsidP="00A71B54">
      <w:pPr>
        <w:jc w:val="both"/>
        <w:rPr>
          <w:rFonts w:ascii="Calibri" w:hAnsi="Calibri"/>
          <w:sz w:val="20"/>
          <w:szCs w:val="20"/>
        </w:rPr>
      </w:pPr>
    </w:p>
    <w:p w:rsidR="008425F2" w:rsidRDefault="008425F2">
      <w:pPr>
        <w:jc w:val="both"/>
        <w:rPr>
          <w:rFonts w:ascii="Calibri" w:hAnsi="Calibri"/>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D3529" w:rsidRDefault="00FD3529" w:rsidP="00FD3529">
      <w:pPr>
        <w:ind w:left="284"/>
        <w:jc w:val="both"/>
        <w:rPr>
          <w:rFonts w:ascii="Trebuchet MS" w:hAnsi="Trebuchet MS" w:cs="Arial"/>
          <w:i/>
          <w:color w:val="0000FF"/>
          <w:sz w:val="20"/>
          <w:szCs w:val="20"/>
        </w:rPr>
      </w:pP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3A2D8C">
        <w:tc>
          <w:tcPr>
            <w:tcW w:w="2822" w:type="dxa"/>
            <w:tcBorders>
              <w:top w:val="single" w:sz="4" w:space="0" w:color="FFFFFF" w:themeColor="background1"/>
            </w:tcBorders>
            <w:shd w:val="clear" w:color="auto" w:fill="auto"/>
          </w:tcPr>
          <w:p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3A2D8C">
        <w:trPr>
          <w:trHeight w:val="413"/>
        </w:trPr>
        <w:tc>
          <w:tcPr>
            <w:tcW w:w="2822" w:type="dxa"/>
            <w:shd w:val="clear" w:color="auto" w:fill="auto"/>
          </w:tcPr>
          <w:p w:rsidR="00FD3529"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FD" w:rsidRDefault="004D23FD">
      <w:r>
        <w:separator/>
      </w:r>
    </w:p>
  </w:endnote>
  <w:endnote w:type="continuationSeparator" w:id="0">
    <w:p w:rsidR="004D23FD" w:rsidRDefault="004D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26504F" w:rsidRDefault="000547D2" w:rsidP="0026504F">
    <w:pPr>
      <w:pStyle w:val="Pidipagina"/>
      <w:pBdr>
        <w:top w:val="single" w:sz="4" w:space="1" w:color="auto"/>
      </w:pBdr>
      <w:rPr>
        <w:rFonts w:asciiTheme="minorHAnsi" w:hAnsiTheme="minorHAnsi"/>
        <w:i/>
        <w:color w:val="FF0000"/>
        <w:sz w:val="16"/>
        <w:szCs w:val="16"/>
      </w:rPr>
    </w:pPr>
    <w:r w:rsidRPr="000547D2">
      <w:rPr>
        <w:rFonts w:ascii="Calibri" w:hAnsi="Calibri"/>
        <w:iCs/>
        <w:sz w:val="16"/>
        <w:szCs w:val="16"/>
      </w:rPr>
      <w:t xml:space="preserve">Consip S.p.A. - </w:t>
    </w:r>
    <w:r w:rsidR="00B86271"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C241F">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C241F">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C241F">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C241F">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v:shape>
          </w:pict>
        </mc:Fallback>
      </mc:AlternateConten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4F42AD" w:rsidRPr="004F42AD">
      <w:rPr>
        <w:rFonts w:asciiTheme="minorHAnsi" w:hAnsiTheme="minorHAnsi"/>
        <w:sz w:val="16"/>
        <w:szCs w:val="16"/>
      </w:rPr>
      <w:t>il Rinnovo delle Manutenzioni ADP per INAIL</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FD" w:rsidRDefault="004D23FD">
      <w:r>
        <w:separator/>
      </w:r>
    </w:p>
  </w:footnote>
  <w:footnote w:type="continuationSeparator" w:id="0">
    <w:p w:rsidR="004D23FD" w:rsidRDefault="004D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555DA0"/>
    <w:multiLevelType w:val="hybridMultilevel"/>
    <w:tmpl w:val="076645E6"/>
    <w:lvl w:ilvl="0" w:tplc="04100001">
      <w:start w:val="1"/>
      <w:numFmt w:val="bullet"/>
      <w:lvlText w:val=""/>
      <w:lvlJc w:val="left"/>
      <w:pPr>
        <w:ind w:left="1342" w:hanging="360"/>
      </w:pPr>
      <w:rPr>
        <w:rFonts w:ascii="Symbol" w:hAnsi="Symbol" w:hint="default"/>
      </w:rPr>
    </w:lvl>
    <w:lvl w:ilvl="1" w:tplc="04100003" w:tentative="1">
      <w:start w:val="1"/>
      <w:numFmt w:val="bullet"/>
      <w:lvlText w:val="o"/>
      <w:lvlJc w:val="left"/>
      <w:pPr>
        <w:ind w:left="2062" w:hanging="360"/>
      </w:pPr>
      <w:rPr>
        <w:rFonts w:ascii="Courier New" w:hAnsi="Courier New" w:cs="Courier New" w:hint="default"/>
      </w:rPr>
    </w:lvl>
    <w:lvl w:ilvl="2" w:tplc="04100005" w:tentative="1">
      <w:start w:val="1"/>
      <w:numFmt w:val="bullet"/>
      <w:lvlText w:val=""/>
      <w:lvlJc w:val="left"/>
      <w:pPr>
        <w:ind w:left="2782" w:hanging="360"/>
      </w:pPr>
      <w:rPr>
        <w:rFonts w:ascii="Wingdings" w:hAnsi="Wingdings" w:hint="default"/>
      </w:rPr>
    </w:lvl>
    <w:lvl w:ilvl="3" w:tplc="04100001" w:tentative="1">
      <w:start w:val="1"/>
      <w:numFmt w:val="bullet"/>
      <w:lvlText w:val=""/>
      <w:lvlJc w:val="left"/>
      <w:pPr>
        <w:ind w:left="3502" w:hanging="360"/>
      </w:pPr>
      <w:rPr>
        <w:rFonts w:ascii="Symbol" w:hAnsi="Symbol" w:hint="default"/>
      </w:rPr>
    </w:lvl>
    <w:lvl w:ilvl="4" w:tplc="04100003" w:tentative="1">
      <w:start w:val="1"/>
      <w:numFmt w:val="bullet"/>
      <w:lvlText w:val="o"/>
      <w:lvlJc w:val="left"/>
      <w:pPr>
        <w:ind w:left="4222" w:hanging="360"/>
      </w:pPr>
      <w:rPr>
        <w:rFonts w:ascii="Courier New" w:hAnsi="Courier New" w:cs="Courier New" w:hint="default"/>
      </w:rPr>
    </w:lvl>
    <w:lvl w:ilvl="5" w:tplc="04100005" w:tentative="1">
      <w:start w:val="1"/>
      <w:numFmt w:val="bullet"/>
      <w:lvlText w:val=""/>
      <w:lvlJc w:val="left"/>
      <w:pPr>
        <w:ind w:left="4942" w:hanging="360"/>
      </w:pPr>
      <w:rPr>
        <w:rFonts w:ascii="Wingdings" w:hAnsi="Wingdings" w:hint="default"/>
      </w:rPr>
    </w:lvl>
    <w:lvl w:ilvl="6" w:tplc="04100001" w:tentative="1">
      <w:start w:val="1"/>
      <w:numFmt w:val="bullet"/>
      <w:lvlText w:val=""/>
      <w:lvlJc w:val="left"/>
      <w:pPr>
        <w:ind w:left="5662" w:hanging="360"/>
      </w:pPr>
      <w:rPr>
        <w:rFonts w:ascii="Symbol" w:hAnsi="Symbol" w:hint="default"/>
      </w:rPr>
    </w:lvl>
    <w:lvl w:ilvl="7" w:tplc="04100003" w:tentative="1">
      <w:start w:val="1"/>
      <w:numFmt w:val="bullet"/>
      <w:lvlText w:val="o"/>
      <w:lvlJc w:val="left"/>
      <w:pPr>
        <w:ind w:left="6382" w:hanging="360"/>
      </w:pPr>
      <w:rPr>
        <w:rFonts w:ascii="Courier New" w:hAnsi="Courier New" w:cs="Courier New" w:hint="default"/>
      </w:rPr>
    </w:lvl>
    <w:lvl w:ilvl="8" w:tplc="04100005" w:tentative="1">
      <w:start w:val="1"/>
      <w:numFmt w:val="bullet"/>
      <w:lvlText w:val=""/>
      <w:lvlJc w:val="left"/>
      <w:pPr>
        <w:ind w:left="7102" w:hanging="360"/>
      </w:pPr>
      <w:rPr>
        <w:rFonts w:ascii="Wingdings" w:hAnsi="Wingdings" w:hint="default"/>
      </w:rPr>
    </w:lvl>
  </w:abstractNum>
  <w:abstractNum w:abstractNumId="4" w15:restartNumberingAfterBreak="0">
    <w:nsid w:val="11952A20"/>
    <w:multiLevelType w:val="hybridMultilevel"/>
    <w:tmpl w:val="9D58E038"/>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5"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50A1A84"/>
    <w:multiLevelType w:val="hybridMultilevel"/>
    <w:tmpl w:val="F494812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F022A7"/>
    <w:multiLevelType w:val="hybridMultilevel"/>
    <w:tmpl w:val="55389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1"/>
  </w:num>
  <w:num w:numId="15">
    <w:abstractNumId w:val="0"/>
  </w:num>
  <w:num w:numId="16">
    <w:abstractNumId w:val="8"/>
  </w:num>
  <w:num w:numId="17">
    <w:abstractNumId w:val="12"/>
  </w:num>
  <w:num w:numId="18">
    <w:abstractNumId w:val="3"/>
  </w:num>
  <w:num w:numId="19">
    <w:abstractNumId w:val="6"/>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4D07"/>
    <w:rsid w:val="000C7169"/>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20F"/>
    <w:rsid w:val="00481A66"/>
    <w:rsid w:val="00486B8C"/>
    <w:rsid w:val="004964E3"/>
    <w:rsid w:val="004A0AE2"/>
    <w:rsid w:val="004A271A"/>
    <w:rsid w:val="004A2F72"/>
    <w:rsid w:val="004A4368"/>
    <w:rsid w:val="004A4409"/>
    <w:rsid w:val="004A640B"/>
    <w:rsid w:val="004A70D0"/>
    <w:rsid w:val="004B14D3"/>
    <w:rsid w:val="004B50B7"/>
    <w:rsid w:val="004C2E2F"/>
    <w:rsid w:val="004D23FD"/>
    <w:rsid w:val="004E01B8"/>
    <w:rsid w:val="004E245E"/>
    <w:rsid w:val="004E6C39"/>
    <w:rsid w:val="004F42AD"/>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3003"/>
    <w:rsid w:val="005B7939"/>
    <w:rsid w:val="005C16C9"/>
    <w:rsid w:val="005C6FCA"/>
    <w:rsid w:val="005D2C0A"/>
    <w:rsid w:val="005E1CF1"/>
    <w:rsid w:val="005E567D"/>
    <w:rsid w:val="005F0D86"/>
    <w:rsid w:val="005F5CC4"/>
    <w:rsid w:val="0060531A"/>
    <w:rsid w:val="00606C5A"/>
    <w:rsid w:val="00611984"/>
    <w:rsid w:val="006268AF"/>
    <w:rsid w:val="0062696B"/>
    <w:rsid w:val="00627CEF"/>
    <w:rsid w:val="00627EDA"/>
    <w:rsid w:val="00632B1F"/>
    <w:rsid w:val="0063682E"/>
    <w:rsid w:val="00636994"/>
    <w:rsid w:val="00636D60"/>
    <w:rsid w:val="006640C1"/>
    <w:rsid w:val="00664B06"/>
    <w:rsid w:val="006650CC"/>
    <w:rsid w:val="00670F17"/>
    <w:rsid w:val="00671781"/>
    <w:rsid w:val="00682AE1"/>
    <w:rsid w:val="006867FF"/>
    <w:rsid w:val="00694206"/>
    <w:rsid w:val="006959A4"/>
    <w:rsid w:val="006B52EA"/>
    <w:rsid w:val="006B7CC3"/>
    <w:rsid w:val="006C0E01"/>
    <w:rsid w:val="006C241F"/>
    <w:rsid w:val="006C5F95"/>
    <w:rsid w:val="006D6A5B"/>
    <w:rsid w:val="006E6B9B"/>
    <w:rsid w:val="006F2E39"/>
    <w:rsid w:val="007076F6"/>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73B60"/>
    <w:rsid w:val="009817DB"/>
    <w:rsid w:val="009904D5"/>
    <w:rsid w:val="009944F2"/>
    <w:rsid w:val="009A3CE9"/>
    <w:rsid w:val="009A3DF3"/>
    <w:rsid w:val="009A496F"/>
    <w:rsid w:val="009B3137"/>
    <w:rsid w:val="009C4B14"/>
    <w:rsid w:val="009D1C15"/>
    <w:rsid w:val="009D2FBF"/>
    <w:rsid w:val="009D7024"/>
    <w:rsid w:val="009D7881"/>
    <w:rsid w:val="009F06F8"/>
    <w:rsid w:val="009F3469"/>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2510"/>
    <w:rsid w:val="00A64454"/>
    <w:rsid w:val="00A64CAB"/>
    <w:rsid w:val="00A66543"/>
    <w:rsid w:val="00A70D06"/>
    <w:rsid w:val="00A71B54"/>
    <w:rsid w:val="00A83CD7"/>
    <w:rsid w:val="00A91142"/>
    <w:rsid w:val="00A924B1"/>
    <w:rsid w:val="00AA0967"/>
    <w:rsid w:val="00AA09E0"/>
    <w:rsid w:val="00AA6A36"/>
    <w:rsid w:val="00AB11B1"/>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2B2C"/>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36925"/>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F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uiPriority w:val="9"/>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1484-9B90-4A79-90EE-C8FD0E8B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2020-07-09T10:11:00Z</dcterms:created>
  <dcterms:modified xsi:type="dcterms:W3CDTF">2020-07-10T14:38:00Z</dcterms:modified>
</cp:coreProperties>
</file>